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E8D7" w14:textId="0D0406FA" w:rsidR="00374DD9" w:rsidRPr="002823AA" w:rsidRDefault="008005EA" w:rsidP="008005EA">
      <w:pPr>
        <w:jc w:val="center"/>
        <w:rPr>
          <w:rFonts w:ascii="Arial" w:hAnsi="Arial" w:cs="Arial"/>
          <w:b/>
          <w:bCs/>
          <w:sz w:val="28"/>
          <w:szCs w:val="28"/>
        </w:rPr>
      </w:pPr>
      <w:r w:rsidRPr="002823AA">
        <w:rPr>
          <w:rFonts w:ascii="Arial" w:hAnsi="Arial" w:cs="Arial"/>
          <w:b/>
          <w:bCs/>
          <w:sz w:val="28"/>
          <w:szCs w:val="28"/>
        </w:rPr>
        <w:t xml:space="preserve">The </w:t>
      </w:r>
      <w:r w:rsidR="0050423E">
        <w:rPr>
          <w:rFonts w:ascii="Arial" w:hAnsi="Arial" w:cs="Arial"/>
          <w:b/>
          <w:bCs/>
          <w:sz w:val="28"/>
          <w:szCs w:val="28"/>
        </w:rPr>
        <w:t xml:space="preserve">Battle of </w:t>
      </w:r>
      <w:proofErr w:type="spellStart"/>
      <w:r w:rsidR="0050423E">
        <w:rPr>
          <w:rFonts w:ascii="Arial" w:hAnsi="Arial" w:cs="Arial"/>
          <w:b/>
          <w:bCs/>
          <w:sz w:val="28"/>
          <w:szCs w:val="28"/>
        </w:rPr>
        <w:t>Noemfoor</w:t>
      </w:r>
      <w:proofErr w:type="spellEnd"/>
      <w:r w:rsidRPr="002823AA">
        <w:rPr>
          <w:rFonts w:ascii="Arial" w:hAnsi="Arial" w:cs="Arial"/>
          <w:b/>
          <w:bCs/>
          <w:sz w:val="28"/>
          <w:szCs w:val="28"/>
        </w:rPr>
        <w:t xml:space="preserve"> Virtual Staff Ride</w:t>
      </w:r>
    </w:p>
    <w:p w14:paraId="16B97499" w14:textId="2FBE55A8" w:rsidR="008005EA" w:rsidRPr="002823AA" w:rsidRDefault="0032663C" w:rsidP="008005EA">
      <w:pPr>
        <w:jc w:val="center"/>
        <w:rPr>
          <w:rFonts w:ascii="Arial" w:hAnsi="Arial" w:cs="Arial"/>
          <w:b/>
          <w:bCs/>
          <w:sz w:val="28"/>
          <w:szCs w:val="28"/>
        </w:rPr>
      </w:pPr>
      <w:r>
        <w:rPr>
          <w:rFonts w:ascii="Arial" w:hAnsi="Arial" w:cs="Arial"/>
          <w:b/>
          <w:bCs/>
          <w:sz w:val="28"/>
          <w:szCs w:val="28"/>
        </w:rPr>
        <w:t>2 July 1944 – 31 August 1944</w:t>
      </w:r>
    </w:p>
    <w:p w14:paraId="52F63513" w14:textId="4A5F04C0" w:rsidR="008005EA" w:rsidRDefault="008005EA" w:rsidP="008005EA">
      <w:pPr>
        <w:jc w:val="center"/>
        <w:rPr>
          <w:rFonts w:ascii="Arial" w:hAnsi="Arial" w:cs="Arial"/>
          <w:b/>
          <w:bCs/>
          <w:sz w:val="24"/>
          <w:szCs w:val="24"/>
        </w:rPr>
      </w:pPr>
    </w:p>
    <w:p w14:paraId="3A461457" w14:textId="2D87183C" w:rsidR="008005EA" w:rsidRDefault="008005EA" w:rsidP="008005EA">
      <w:pPr>
        <w:jc w:val="center"/>
        <w:rPr>
          <w:rFonts w:ascii="Arial" w:hAnsi="Arial" w:cs="Arial"/>
          <w:b/>
          <w:bCs/>
          <w:sz w:val="24"/>
          <w:szCs w:val="24"/>
        </w:rPr>
      </w:pPr>
    </w:p>
    <w:p w14:paraId="34977D3C" w14:textId="3E39F083" w:rsidR="00DF3F50" w:rsidRPr="00071386" w:rsidRDefault="008005EA" w:rsidP="000C4C80">
      <w:pPr>
        <w:pStyle w:val="ListParagraph"/>
        <w:numPr>
          <w:ilvl w:val="0"/>
          <w:numId w:val="1"/>
        </w:numPr>
        <w:ind w:left="360"/>
        <w:rPr>
          <w:rFonts w:ascii="Arial" w:hAnsi="Arial" w:cs="Arial"/>
        </w:rPr>
      </w:pPr>
      <w:r w:rsidRPr="00071386">
        <w:rPr>
          <w:rFonts w:ascii="Arial" w:hAnsi="Arial" w:cs="Arial"/>
          <w:b/>
          <w:bCs/>
        </w:rPr>
        <w:t xml:space="preserve">Overview: </w:t>
      </w:r>
      <w:r w:rsidRPr="00071386">
        <w:rPr>
          <w:rFonts w:ascii="Arial" w:hAnsi="Arial" w:cs="Arial"/>
        </w:rPr>
        <w:t xml:space="preserve">This Army University Press (AUP) virtual staff ride examines the </w:t>
      </w:r>
      <w:r w:rsidR="00BB24C8" w:rsidRPr="00071386">
        <w:rPr>
          <w:rFonts w:ascii="Arial" w:hAnsi="Arial" w:cs="Arial"/>
        </w:rPr>
        <w:t xml:space="preserve">planning and execution </w:t>
      </w:r>
      <w:r w:rsidR="00953B6A" w:rsidRPr="00071386">
        <w:rPr>
          <w:rFonts w:ascii="Arial" w:hAnsi="Arial" w:cs="Arial"/>
        </w:rPr>
        <w:t xml:space="preserve">of </w:t>
      </w:r>
      <w:r w:rsidR="00B7311F" w:rsidRPr="00071386">
        <w:rPr>
          <w:rFonts w:ascii="Arial" w:hAnsi="Arial" w:cs="Arial"/>
        </w:rPr>
        <w:t xml:space="preserve">OPERATION </w:t>
      </w:r>
      <w:r w:rsidR="0032663C" w:rsidRPr="00071386">
        <w:rPr>
          <w:rFonts w:ascii="Arial" w:hAnsi="Arial" w:cs="Arial"/>
        </w:rPr>
        <w:t>TABLETENNIS</w:t>
      </w:r>
      <w:r w:rsidR="00B7311F" w:rsidRPr="00071386">
        <w:rPr>
          <w:rFonts w:ascii="Arial" w:hAnsi="Arial" w:cs="Arial"/>
        </w:rPr>
        <w:t xml:space="preserve">, </w:t>
      </w:r>
      <w:r w:rsidR="006229D9" w:rsidRPr="006229D9">
        <w:rPr>
          <w:rFonts w:ascii="Arial" w:hAnsi="Arial" w:cs="Arial"/>
        </w:rPr>
        <w:t xml:space="preserve">the capture of </w:t>
      </w:r>
      <w:proofErr w:type="spellStart"/>
      <w:r w:rsidR="006229D9" w:rsidRPr="006229D9">
        <w:rPr>
          <w:rFonts w:ascii="Arial" w:hAnsi="Arial" w:cs="Arial"/>
        </w:rPr>
        <w:t>Noemfoor</w:t>
      </w:r>
      <w:proofErr w:type="spellEnd"/>
      <w:r w:rsidR="006229D9" w:rsidRPr="006229D9">
        <w:rPr>
          <w:rFonts w:ascii="Arial" w:hAnsi="Arial" w:cs="Arial"/>
        </w:rPr>
        <w:t xml:space="preserve"> Island by two separate Regimental Combat Teams</w:t>
      </w:r>
      <w:r w:rsidR="00C845D5">
        <w:rPr>
          <w:rFonts w:ascii="Arial" w:hAnsi="Arial" w:cs="Arial"/>
        </w:rPr>
        <w:t xml:space="preserve">. </w:t>
      </w:r>
      <w:r w:rsidR="00836CC1">
        <w:rPr>
          <w:rFonts w:ascii="Arial" w:hAnsi="Arial" w:cs="Arial"/>
        </w:rPr>
        <w:t xml:space="preserve"> This operation was </w:t>
      </w:r>
      <w:r w:rsidR="00953B6A" w:rsidRPr="00071386">
        <w:rPr>
          <w:rFonts w:ascii="Arial" w:hAnsi="Arial" w:cs="Arial"/>
        </w:rPr>
        <w:t xml:space="preserve">part of the </w:t>
      </w:r>
      <w:r w:rsidR="00B73EE2" w:rsidRPr="00071386">
        <w:rPr>
          <w:rFonts w:ascii="Arial" w:hAnsi="Arial" w:cs="Arial"/>
        </w:rPr>
        <w:t xml:space="preserve">larger </w:t>
      </w:r>
      <w:r w:rsidR="009F3CFF">
        <w:rPr>
          <w:rFonts w:ascii="Arial" w:hAnsi="Arial" w:cs="Arial"/>
        </w:rPr>
        <w:t>“</w:t>
      </w:r>
      <w:r w:rsidR="003C5DD1" w:rsidRPr="00071386">
        <w:rPr>
          <w:rFonts w:ascii="Arial" w:hAnsi="Arial" w:cs="Arial"/>
        </w:rPr>
        <w:t>approach to the Philippines</w:t>
      </w:r>
      <w:r w:rsidR="009F3CFF">
        <w:rPr>
          <w:rFonts w:ascii="Arial" w:hAnsi="Arial" w:cs="Arial"/>
        </w:rPr>
        <w:t>”</w:t>
      </w:r>
      <w:r w:rsidR="00B73EE2" w:rsidRPr="00071386">
        <w:rPr>
          <w:rFonts w:ascii="Arial" w:hAnsi="Arial" w:cs="Arial"/>
        </w:rPr>
        <w:t xml:space="preserve"> that </w:t>
      </w:r>
      <w:r w:rsidR="00C668FB">
        <w:rPr>
          <w:rFonts w:ascii="Arial" w:hAnsi="Arial" w:cs="Arial"/>
        </w:rPr>
        <w:t>encompassed</w:t>
      </w:r>
      <w:r w:rsidR="003A653A">
        <w:rPr>
          <w:rFonts w:ascii="Arial" w:hAnsi="Arial" w:cs="Arial"/>
        </w:rPr>
        <w:t xml:space="preserve"> eight sepa</w:t>
      </w:r>
      <w:r w:rsidR="00C668FB">
        <w:rPr>
          <w:rFonts w:ascii="Arial" w:hAnsi="Arial" w:cs="Arial"/>
        </w:rPr>
        <w:t xml:space="preserve">rate operations that </w:t>
      </w:r>
      <w:r w:rsidR="00B73EE2" w:rsidRPr="00071386">
        <w:rPr>
          <w:rFonts w:ascii="Arial" w:hAnsi="Arial" w:cs="Arial"/>
        </w:rPr>
        <w:t>took place from</w:t>
      </w:r>
      <w:r w:rsidR="003C5DD1" w:rsidRPr="00071386">
        <w:rPr>
          <w:rFonts w:ascii="Arial" w:hAnsi="Arial" w:cs="Arial"/>
        </w:rPr>
        <w:t xml:space="preserve"> April through October 1944.</w:t>
      </w:r>
      <w:r w:rsidR="00AA2D37" w:rsidRPr="00071386">
        <w:rPr>
          <w:rFonts w:ascii="Arial" w:hAnsi="Arial" w:cs="Arial"/>
        </w:rPr>
        <w:t xml:space="preserve">  </w:t>
      </w:r>
      <w:r w:rsidR="00DF3F50" w:rsidRPr="00071386">
        <w:rPr>
          <w:rFonts w:ascii="Arial" w:hAnsi="Arial" w:cs="Arial"/>
        </w:rPr>
        <w:t xml:space="preserve">At the time of the </w:t>
      </w:r>
      <w:r w:rsidR="00836CC1">
        <w:rPr>
          <w:rFonts w:ascii="Arial" w:hAnsi="Arial" w:cs="Arial"/>
        </w:rPr>
        <w:t>campaign</w:t>
      </w:r>
      <w:r w:rsidR="00DF3F50" w:rsidRPr="00071386">
        <w:rPr>
          <w:rFonts w:ascii="Arial" w:hAnsi="Arial" w:cs="Arial"/>
        </w:rPr>
        <w:t xml:space="preserve">, </w:t>
      </w:r>
      <w:proofErr w:type="spellStart"/>
      <w:r w:rsidR="00DF3F50" w:rsidRPr="00071386">
        <w:rPr>
          <w:rFonts w:ascii="Arial" w:hAnsi="Arial" w:cs="Arial"/>
        </w:rPr>
        <w:t>Noemfoor's</w:t>
      </w:r>
      <w:proofErr w:type="spellEnd"/>
      <w:r w:rsidR="00DF3F50" w:rsidRPr="00071386">
        <w:rPr>
          <w:rFonts w:ascii="Arial" w:hAnsi="Arial" w:cs="Arial"/>
        </w:rPr>
        <w:t xml:space="preserve"> strategic importance lay </w:t>
      </w:r>
      <w:r w:rsidR="00AF55E1">
        <w:rPr>
          <w:rFonts w:ascii="Arial" w:hAnsi="Arial" w:cs="Arial"/>
        </w:rPr>
        <w:t xml:space="preserve">in </w:t>
      </w:r>
      <w:r w:rsidR="00DF3F50" w:rsidRPr="00071386">
        <w:rPr>
          <w:rFonts w:ascii="Arial" w:hAnsi="Arial" w:cs="Arial"/>
        </w:rPr>
        <w:t xml:space="preserve">its proximity along the planned </w:t>
      </w:r>
      <w:proofErr w:type="gramStart"/>
      <w:r w:rsidR="00DF3F50" w:rsidRPr="00071386">
        <w:rPr>
          <w:rFonts w:ascii="Arial" w:hAnsi="Arial" w:cs="Arial"/>
        </w:rPr>
        <w:t>Allied avenue</w:t>
      </w:r>
      <w:proofErr w:type="gramEnd"/>
      <w:r w:rsidR="00DF3F50" w:rsidRPr="00071386">
        <w:rPr>
          <w:rFonts w:ascii="Arial" w:hAnsi="Arial" w:cs="Arial"/>
        </w:rPr>
        <w:t xml:space="preserve"> of a</w:t>
      </w:r>
      <w:r w:rsidR="00836CC1">
        <w:rPr>
          <w:rFonts w:ascii="Arial" w:hAnsi="Arial" w:cs="Arial"/>
        </w:rPr>
        <w:t>pproach</w:t>
      </w:r>
      <w:r w:rsidR="00DF3F50" w:rsidRPr="00071386">
        <w:rPr>
          <w:rFonts w:ascii="Arial" w:hAnsi="Arial" w:cs="Arial"/>
        </w:rPr>
        <w:t xml:space="preserve"> through western New Guinea toward the Philippines</w:t>
      </w:r>
      <w:r w:rsidR="00AF55E1">
        <w:rPr>
          <w:rFonts w:ascii="Arial" w:hAnsi="Arial" w:cs="Arial"/>
        </w:rPr>
        <w:t>,</w:t>
      </w:r>
      <w:r w:rsidR="00DF3F50" w:rsidRPr="00071386">
        <w:rPr>
          <w:rFonts w:ascii="Arial" w:hAnsi="Arial" w:cs="Arial"/>
        </w:rPr>
        <w:t xml:space="preserve"> a</w:t>
      </w:r>
      <w:r w:rsidR="00735103">
        <w:rPr>
          <w:rFonts w:ascii="Arial" w:hAnsi="Arial" w:cs="Arial"/>
        </w:rPr>
        <w:t xml:space="preserve">s well as </w:t>
      </w:r>
      <w:r w:rsidR="008D048A">
        <w:rPr>
          <w:rFonts w:ascii="Arial" w:hAnsi="Arial" w:cs="Arial"/>
        </w:rPr>
        <w:t xml:space="preserve">in the capture </w:t>
      </w:r>
      <w:r w:rsidR="00A32E49">
        <w:rPr>
          <w:rFonts w:ascii="Arial" w:hAnsi="Arial" w:cs="Arial"/>
        </w:rPr>
        <w:t xml:space="preserve">of </w:t>
      </w:r>
      <w:r w:rsidR="00157912" w:rsidRPr="00071386">
        <w:rPr>
          <w:rFonts w:ascii="Arial" w:hAnsi="Arial" w:cs="Arial"/>
        </w:rPr>
        <w:t xml:space="preserve">the three Japanese airfields </w:t>
      </w:r>
      <w:r w:rsidR="002639A5" w:rsidRPr="00071386">
        <w:rPr>
          <w:rFonts w:ascii="Arial" w:hAnsi="Arial" w:cs="Arial"/>
        </w:rPr>
        <w:t>on the island</w:t>
      </w:r>
      <w:r w:rsidR="00071386" w:rsidRPr="00071386">
        <w:rPr>
          <w:rFonts w:ascii="Arial" w:hAnsi="Arial" w:cs="Arial"/>
        </w:rPr>
        <w:t>.</w:t>
      </w:r>
      <w:r w:rsidR="00071386">
        <w:rPr>
          <w:rFonts w:ascii="Arial" w:hAnsi="Arial" w:cs="Arial"/>
        </w:rPr>
        <w:t xml:space="preserve"> </w:t>
      </w:r>
      <w:r w:rsidR="00AA2D37" w:rsidRPr="00071386">
        <w:rPr>
          <w:rFonts w:ascii="Arial" w:hAnsi="Arial" w:cs="Arial"/>
        </w:rPr>
        <w:t xml:space="preserve"> </w:t>
      </w:r>
      <w:r w:rsidR="00A32E49">
        <w:rPr>
          <w:rFonts w:ascii="Arial" w:hAnsi="Arial" w:cs="Arial"/>
        </w:rPr>
        <w:t>Seizing the island</w:t>
      </w:r>
      <w:r w:rsidR="00291F47">
        <w:rPr>
          <w:rFonts w:ascii="Arial" w:hAnsi="Arial" w:cs="Arial"/>
        </w:rPr>
        <w:t xml:space="preserve"> would allow the Allies </w:t>
      </w:r>
      <w:r w:rsidR="0006580C">
        <w:rPr>
          <w:rFonts w:ascii="Arial" w:hAnsi="Arial" w:cs="Arial"/>
        </w:rPr>
        <w:t xml:space="preserve">to </w:t>
      </w:r>
      <w:r w:rsidR="00DF3F50" w:rsidRPr="00071386">
        <w:rPr>
          <w:rFonts w:ascii="Arial" w:hAnsi="Arial" w:cs="Arial"/>
        </w:rPr>
        <w:t>establish air and minor naval facilities</w:t>
      </w:r>
      <w:r w:rsidR="00FB5442">
        <w:rPr>
          <w:rFonts w:ascii="Arial" w:hAnsi="Arial" w:cs="Arial"/>
        </w:rPr>
        <w:t xml:space="preserve"> </w:t>
      </w:r>
      <w:r w:rsidR="00DF3F50" w:rsidRPr="00071386">
        <w:rPr>
          <w:rFonts w:ascii="Arial" w:hAnsi="Arial" w:cs="Arial"/>
        </w:rPr>
        <w:t xml:space="preserve">for the purpose of </w:t>
      </w:r>
      <w:r w:rsidR="000B3A58">
        <w:rPr>
          <w:rFonts w:ascii="Arial" w:hAnsi="Arial" w:cs="Arial"/>
        </w:rPr>
        <w:t xml:space="preserve">continuing </w:t>
      </w:r>
      <w:r w:rsidR="00DF3F50" w:rsidRPr="00071386">
        <w:rPr>
          <w:rFonts w:ascii="Arial" w:hAnsi="Arial" w:cs="Arial"/>
        </w:rPr>
        <w:t xml:space="preserve">operations to the west.  </w:t>
      </w:r>
    </w:p>
    <w:p w14:paraId="32AC41B0" w14:textId="77777777" w:rsidR="00DF3F50" w:rsidRPr="00DF3F50" w:rsidRDefault="00DF3F50" w:rsidP="00291F47">
      <w:pPr>
        <w:pStyle w:val="ListParagraph"/>
        <w:rPr>
          <w:rFonts w:ascii="Arial" w:hAnsi="Arial" w:cs="Arial"/>
        </w:rPr>
      </w:pPr>
    </w:p>
    <w:p w14:paraId="26546FAD" w14:textId="5694B94D" w:rsidR="004405BE" w:rsidRPr="00737F28" w:rsidRDefault="004405BE" w:rsidP="008005EA">
      <w:pPr>
        <w:pStyle w:val="ListParagraph"/>
        <w:numPr>
          <w:ilvl w:val="0"/>
          <w:numId w:val="1"/>
        </w:numPr>
        <w:ind w:left="360"/>
        <w:rPr>
          <w:rFonts w:ascii="Arial" w:hAnsi="Arial" w:cs="Arial"/>
          <w:b/>
          <w:bCs/>
        </w:rPr>
      </w:pPr>
      <w:r w:rsidRPr="00737F28">
        <w:rPr>
          <w:rFonts w:ascii="Arial" w:hAnsi="Arial" w:cs="Arial"/>
          <w:b/>
          <w:bCs/>
        </w:rPr>
        <w:t>Learning Objective:</w:t>
      </w:r>
      <w:r w:rsidRPr="00737F28">
        <w:rPr>
          <w:rFonts w:ascii="Arial" w:hAnsi="Arial" w:cs="Arial"/>
        </w:rPr>
        <w:t xml:space="preserve"> The primary learning objective is to discuss the insights and lessons learned in the</w:t>
      </w:r>
      <w:r w:rsidR="000B3A58">
        <w:rPr>
          <w:rFonts w:ascii="Arial" w:hAnsi="Arial" w:cs="Arial"/>
        </w:rPr>
        <w:t xml:space="preserve"> seizing and </w:t>
      </w:r>
      <w:r w:rsidR="005123E2">
        <w:rPr>
          <w:rFonts w:ascii="Arial" w:hAnsi="Arial" w:cs="Arial"/>
        </w:rPr>
        <w:t xml:space="preserve">expanding </w:t>
      </w:r>
      <w:r w:rsidR="00BF2777">
        <w:rPr>
          <w:rFonts w:ascii="Arial" w:hAnsi="Arial" w:cs="Arial"/>
        </w:rPr>
        <w:t xml:space="preserve">the initial </w:t>
      </w:r>
      <w:r w:rsidR="005123E2">
        <w:rPr>
          <w:rFonts w:ascii="Arial" w:hAnsi="Arial" w:cs="Arial"/>
        </w:rPr>
        <w:t xml:space="preserve">lodgment </w:t>
      </w:r>
      <w:r w:rsidRPr="00737F28">
        <w:rPr>
          <w:rFonts w:ascii="Arial" w:hAnsi="Arial" w:cs="Arial"/>
        </w:rPr>
        <w:t>taking place in a jungle environment, especially at the regimental level</w:t>
      </w:r>
      <w:r w:rsidR="00BE7D0C">
        <w:rPr>
          <w:rFonts w:ascii="Arial" w:hAnsi="Arial" w:cs="Arial"/>
        </w:rPr>
        <w:t xml:space="preserve"> (today’s BCT level)</w:t>
      </w:r>
      <w:r w:rsidRPr="00737F28">
        <w:rPr>
          <w:rFonts w:ascii="Arial" w:hAnsi="Arial" w:cs="Arial"/>
        </w:rPr>
        <w:t>.  The virtual staff ride offers insights into the following aspects of warfare:</w:t>
      </w:r>
    </w:p>
    <w:p w14:paraId="29498EFE" w14:textId="77777777" w:rsidR="000D253B" w:rsidRPr="00737F28" w:rsidRDefault="000D253B" w:rsidP="000D253B">
      <w:pPr>
        <w:rPr>
          <w:rFonts w:ascii="Arial" w:hAnsi="Arial" w:cs="Arial"/>
          <w:b/>
          <w:bCs/>
        </w:rPr>
      </w:pPr>
    </w:p>
    <w:p w14:paraId="6894CD52" w14:textId="77777777" w:rsidR="005B2402" w:rsidRDefault="00E50E4E" w:rsidP="004405BE">
      <w:pPr>
        <w:pStyle w:val="ListParagraph"/>
        <w:numPr>
          <w:ilvl w:val="1"/>
          <w:numId w:val="1"/>
        </w:numPr>
        <w:ind w:left="720"/>
        <w:rPr>
          <w:rFonts w:ascii="Arial" w:hAnsi="Arial" w:cs="Arial"/>
        </w:rPr>
      </w:pPr>
      <w:r>
        <w:rPr>
          <w:rFonts w:ascii="Arial" w:hAnsi="Arial" w:cs="Arial"/>
        </w:rPr>
        <w:t>M</w:t>
      </w:r>
      <w:r w:rsidR="005B2402">
        <w:rPr>
          <w:rFonts w:ascii="Arial" w:hAnsi="Arial" w:cs="Arial"/>
        </w:rPr>
        <w:t>aritime Operations</w:t>
      </w:r>
    </w:p>
    <w:p w14:paraId="50F2B974" w14:textId="2F95A5EC" w:rsidR="004405BE" w:rsidRPr="00737F28" w:rsidRDefault="004405BE" w:rsidP="004405BE">
      <w:pPr>
        <w:pStyle w:val="ListParagraph"/>
        <w:numPr>
          <w:ilvl w:val="1"/>
          <w:numId w:val="1"/>
        </w:numPr>
        <w:ind w:left="720"/>
        <w:rPr>
          <w:rFonts w:ascii="Arial" w:hAnsi="Arial" w:cs="Arial"/>
        </w:rPr>
      </w:pPr>
      <w:r w:rsidRPr="00737F28">
        <w:rPr>
          <w:rFonts w:ascii="Arial" w:hAnsi="Arial" w:cs="Arial"/>
        </w:rPr>
        <w:t xml:space="preserve">Leadership and </w:t>
      </w:r>
      <w:r w:rsidR="009D7471">
        <w:rPr>
          <w:rFonts w:ascii="Arial" w:hAnsi="Arial" w:cs="Arial"/>
        </w:rPr>
        <w:t>Decision Making</w:t>
      </w:r>
    </w:p>
    <w:p w14:paraId="7EA33A3F" w14:textId="4483E770" w:rsidR="004405BE" w:rsidRPr="00737F28" w:rsidRDefault="003570DC" w:rsidP="004405BE">
      <w:pPr>
        <w:pStyle w:val="ListParagraph"/>
        <w:numPr>
          <w:ilvl w:val="1"/>
          <w:numId w:val="1"/>
        </w:numPr>
        <w:ind w:left="720"/>
        <w:rPr>
          <w:rFonts w:ascii="Arial" w:hAnsi="Arial" w:cs="Arial"/>
        </w:rPr>
      </w:pPr>
      <w:r>
        <w:rPr>
          <w:rFonts w:ascii="Arial" w:hAnsi="Arial" w:cs="Arial"/>
        </w:rPr>
        <w:t>Operating</w:t>
      </w:r>
      <w:r w:rsidR="004405BE" w:rsidRPr="00737F28">
        <w:rPr>
          <w:rFonts w:ascii="Arial" w:hAnsi="Arial" w:cs="Arial"/>
        </w:rPr>
        <w:t xml:space="preserve"> in a Jungle Environment</w:t>
      </w:r>
    </w:p>
    <w:p w14:paraId="0B09056C" w14:textId="0CEF3EDE" w:rsidR="001D2B60" w:rsidRDefault="003E6751" w:rsidP="004405BE">
      <w:pPr>
        <w:pStyle w:val="ListParagraph"/>
        <w:numPr>
          <w:ilvl w:val="1"/>
          <w:numId w:val="1"/>
        </w:numPr>
        <w:ind w:left="720"/>
        <w:rPr>
          <w:rFonts w:ascii="Arial" w:hAnsi="Arial" w:cs="Arial"/>
        </w:rPr>
      </w:pPr>
      <w:r>
        <w:rPr>
          <w:rFonts w:ascii="Arial" w:hAnsi="Arial" w:cs="Arial"/>
        </w:rPr>
        <w:t xml:space="preserve">Planning and Execution of </w:t>
      </w:r>
      <w:r w:rsidR="0062348B">
        <w:rPr>
          <w:rFonts w:ascii="Arial" w:hAnsi="Arial" w:cs="Arial"/>
        </w:rPr>
        <w:t xml:space="preserve">Joint </w:t>
      </w:r>
      <w:r w:rsidR="0067740A">
        <w:rPr>
          <w:rFonts w:ascii="Arial" w:hAnsi="Arial" w:cs="Arial"/>
        </w:rPr>
        <w:t xml:space="preserve">Forcible Entry Operations: Amphibious and </w:t>
      </w:r>
      <w:r>
        <w:rPr>
          <w:rFonts w:ascii="Arial" w:hAnsi="Arial" w:cs="Arial"/>
        </w:rPr>
        <w:t>Airborne</w:t>
      </w:r>
    </w:p>
    <w:p w14:paraId="24FA03A9" w14:textId="77777777" w:rsidR="001D2B60" w:rsidRDefault="001D2B60" w:rsidP="004405BE">
      <w:pPr>
        <w:pStyle w:val="ListParagraph"/>
        <w:numPr>
          <w:ilvl w:val="1"/>
          <w:numId w:val="1"/>
        </w:numPr>
        <w:ind w:left="720"/>
        <w:rPr>
          <w:rFonts w:ascii="Arial" w:hAnsi="Arial" w:cs="Arial"/>
        </w:rPr>
      </w:pPr>
      <w:r>
        <w:rPr>
          <w:rFonts w:ascii="Arial" w:hAnsi="Arial" w:cs="Arial"/>
        </w:rPr>
        <w:t>Warfighting Functions</w:t>
      </w:r>
    </w:p>
    <w:p w14:paraId="186599BE" w14:textId="77777777" w:rsidR="0062348B" w:rsidRDefault="001D2B60" w:rsidP="004405BE">
      <w:pPr>
        <w:pStyle w:val="ListParagraph"/>
        <w:numPr>
          <w:ilvl w:val="1"/>
          <w:numId w:val="1"/>
        </w:numPr>
        <w:ind w:left="720"/>
        <w:rPr>
          <w:rFonts w:ascii="Arial" w:hAnsi="Arial" w:cs="Arial"/>
        </w:rPr>
      </w:pPr>
      <w:r>
        <w:rPr>
          <w:rFonts w:ascii="Arial" w:hAnsi="Arial" w:cs="Arial"/>
        </w:rPr>
        <w:t>Terrain Analysis</w:t>
      </w:r>
    </w:p>
    <w:p w14:paraId="3A6E2EF5" w14:textId="359EBC1E" w:rsidR="004405BE" w:rsidRPr="00737F28" w:rsidRDefault="0062348B" w:rsidP="004405BE">
      <w:pPr>
        <w:pStyle w:val="ListParagraph"/>
        <w:numPr>
          <w:ilvl w:val="1"/>
          <w:numId w:val="1"/>
        </w:numPr>
        <w:ind w:left="720"/>
        <w:rPr>
          <w:rFonts w:ascii="Arial" w:hAnsi="Arial" w:cs="Arial"/>
        </w:rPr>
      </w:pPr>
      <w:r>
        <w:rPr>
          <w:rFonts w:ascii="Arial" w:hAnsi="Arial" w:cs="Arial"/>
        </w:rPr>
        <w:t>Multidomain Operations</w:t>
      </w:r>
      <w:r w:rsidR="0059375E">
        <w:rPr>
          <w:rFonts w:ascii="Arial" w:hAnsi="Arial" w:cs="Arial"/>
        </w:rPr>
        <w:tab/>
      </w:r>
      <w:r w:rsidR="0059375E">
        <w:rPr>
          <w:rFonts w:ascii="Arial" w:hAnsi="Arial" w:cs="Arial"/>
        </w:rPr>
        <w:tab/>
      </w:r>
    </w:p>
    <w:p w14:paraId="71F97D59" w14:textId="77777777" w:rsidR="00F25BBA" w:rsidRPr="009D7471" w:rsidRDefault="00F25BBA" w:rsidP="00F25BBA">
      <w:pPr>
        <w:pStyle w:val="ListParagraph"/>
        <w:rPr>
          <w:rFonts w:ascii="Arial" w:hAnsi="Arial" w:cs="Arial"/>
        </w:rPr>
      </w:pPr>
    </w:p>
    <w:p w14:paraId="72676827" w14:textId="77777777" w:rsidR="00B85809" w:rsidRDefault="004405BE" w:rsidP="004405BE">
      <w:pPr>
        <w:pStyle w:val="ListParagraph"/>
        <w:numPr>
          <w:ilvl w:val="0"/>
          <w:numId w:val="1"/>
        </w:numPr>
        <w:ind w:left="360"/>
        <w:rPr>
          <w:rFonts w:ascii="Arial" w:hAnsi="Arial" w:cs="Arial"/>
        </w:rPr>
      </w:pPr>
      <w:r w:rsidRPr="00737F28">
        <w:rPr>
          <w:rFonts w:ascii="Arial" w:hAnsi="Arial" w:cs="Arial"/>
          <w:b/>
          <w:bCs/>
        </w:rPr>
        <w:t>Preliminary Study:</w:t>
      </w:r>
      <w:r w:rsidRPr="00737F28">
        <w:rPr>
          <w:rFonts w:ascii="Arial" w:hAnsi="Arial" w:cs="Arial"/>
        </w:rPr>
        <w:t xml:space="preserve"> AUP provides the read-ahead packet for the participants to focus their study.  </w:t>
      </w:r>
    </w:p>
    <w:p w14:paraId="01843E86" w14:textId="77777777" w:rsidR="00B85809" w:rsidRDefault="00B85809" w:rsidP="00B85809">
      <w:pPr>
        <w:pStyle w:val="ListParagraph"/>
        <w:ind w:left="360"/>
        <w:rPr>
          <w:rFonts w:ascii="Arial" w:hAnsi="Arial" w:cs="Arial"/>
        </w:rPr>
      </w:pPr>
    </w:p>
    <w:p w14:paraId="4CC6CE85" w14:textId="4B991044" w:rsidR="00B85809" w:rsidRPr="00F340B1" w:rsidRDefault="004405BE" w:rsidP="00F340B1">
      <w:pPr>
        <w:pStyle w:val="ListParagraph"/>
        <w:numPr>
          <w:ilvl w:val="0"/>
          <w:numId w:val="2"/>
        </w:numPr>
        <w:ind w:left="720"/>
        <w:rPr>
          <w:rFonts w:ascii="Arial" w:hAnsi="Arial" w:cs="Arial"/>
        </w:rPr>
      </w:pPr>
      <w:r w:rsidRPr="000D050F">
        <w:rPr>
          <w:rFonts w:ascii="Arial" w:hAnsi="Arial" w:cs="Arial"/>
        </w:rPr>
        <w:t xml:space="preserve">Materials include </w:t>
      </w:r>
      <w:r w:rsidR="006B2EDF" w:rsidRPr="000D050F">
        <w:rPr>
          <w:rFonts w:ascii="Arial" w:hAnsi="Arial" w:cs="Arial"/>
        </w:rPr>
        <w:t xml:space="preserve">the Center for Military History Publication </w:t>
      </w:r>
      <w:r w:rsidR="00EB6E2A">
        <w:rPr>
          <w:rFonts w:ascii="Arial" w:hAnsi="Arial" w:cs="Arial"/>
        </w:rPr>
        <w:t>5-8-1 (The Approach to the Philippines</w:t>
      </w:r>
      <w:r w:rsidR="00A8499F">
        <w:rPr>
          <w:rFonts w:ascii="Arial" w:hAnsi="Arial" w:cs="Arial"/>
        </w:rPr>
        <w:t xml:space="preserve">) </w:t>
      </w:r>
      <w:hyperlink r:id="rId10" w:history="1">
        <w:r w:rsidR="00806F3A" w:rsidRPr="00684473">
          <w:rPr>
            <w:rStyle w:val="Hyperlink"/>
            <w:rFonts w:ascii="Arial" w:hAnsi="Arial" w:cs="Arial"/>
          </w:rPr>
          <w:t>https://history.army.mil/html/books/005/5-8-1/cmhPub_5-8-1.pdf</w:t>
        </w:r>
      </w:hyperlink>
      <w:r w:rsidR="00D6032B">
        <w:rPr>
          <w:rStyle w:val="Hyperlink"/>
          <w:rFonts w:ascii="Arial" w:hAnsi="Arial" w:cs="Arial"/>
          <w:color w:val="auto"/>
          <w:u w:val="none"/>
        </w:rPr>
        <w:t>;</w:t>
      </w:r>
      <w:r w:rsidR="00F143B6" w:rsidRPr="00F143B6">
        <w:rPr>
          <w:rStyle w:val="Hyperlink"/>
          <w:rFonts w:ascii="Arial" w:hAnsi="Arial" w:cs="Arial"/>
          <w:color w:val="auto"/>
          <w:u w:val="none"/>
        </w:rPr>
        <w:t xml:space="preserve"> t</w:t>
      </w:r>
      <w:r w:rsidR="00284B18" w:rsidRPr="00F143B6">
        <w:rPr>
          <w:rFonts w:ascii="Arial" w:hAnsi="Arial" w:cs="Arial"/>
        </w:rPr>
        <w:t xml:space="preserve">he </w:t>
      </w:r>
      <w:r w:rsidR="00284B18">
        <w:rPr>
          <w:rFonts w:ascii="Arial" w:hAnsi="Arial" w:cs="Arial"/>
        </w:rPr>
        <w:t>Army Air Forces in World War II</w:t>
      </w:r>
      <w:r w:rsidR="008B5392">
        <w:rPr>
          <w:rFonts w:ascii="Arial" w:hAnsi="Arial" w:cs="Arial"/>
        </w:rPr>
        <w:t>, Volume 4; The Pacific: Guadalcanal to Saipan: August 1942 to July 1944</w:t>
      </w:r>
      <w:r w:rsidR="00D7528F">
        <w:rPr>
          <w:rFonts w:ascii="Arial" w:hAnsi="Arial" w:cs="Arial"/>
        </w:rPr>
        <w:t xml:space="preserve"> </w:t>
      </w:r>
      <w:hyperlink r:id="rId11" w:history="1">
        <w:r w:rsidR="00D7528F" w:rsidRPr="00684473">
          <w:rPr>
            <w:rStyle w:val="Hyperlink"/>
            <w:rFonts w:ascii="Arial" w:hAnsi="Arial" w:cs="Arial"/>
          </w:rPr>
          <w:t>https://media.defense.gov/2010/Nov/05/2001329889/-1/-1/0/AFD-101105-010.pdf</w:t>
        </w:r>
      </w:hyperlink>
      <w:r w:rsidR="00D6032B">
        <w:rPr>
          <w:rFonts w:ascii="Arial" w:hAnsi="Arial" w:cs="Arial"/>
        </w:rPr>
        <w:t>;</w:t>
      </w:r>
      <w:r w:rsidR="00F340B1">
        <w:rPr>
          <w:rFonts w:ascii="Arial" w:hAnsi="Arial" w:cs="Arial"/>
        </w:rPr>
        <w:t xml:space="preserve"> Document N-3020, the CTF 77 Report on the </w:t>
      </w:r>
      <w:proofErr w:type="spellStart"/>
      <w:r w:rsidR="00F340B1">
        <w:rPr>
          <w:rFonts w:ascii="Arial" w:hAnsi="Arial" w:cs="Arial"/>
        </w:rPr>
        <w:t>Noemfoor</w:t>
      </w:r>
      <w:proofErr w:type="spellEnd"/>
      <w:r w:rsidR="00F340B1">
        <w:rPr>
          <w:rFonts w:ascii="Arial" w:hAnsi="Arial" w:cs="Arial"/>
        </w:rPr>
        <w:t xml:space="preserve"> Operation</w:t>
      </w:r>
      <w:r w:rsidR="00D6032B">
        <w:rPr>
          <w:rFonts w:ascii="Arial" w:hAnsi="Arial" w:cs="Arial"/>
        </w:rPr>
        <w:t>;</w:t>
      </w:r>
      <w:r w:rsidR="00F340B1">
        <w:rPr>
          <w:rFonts w:ascii="Arial" w:hAnsi="Arial" w:cs="Arial"/>
        </w:rPr>
        <w:t xml:space="preserve"> and Document N-4530-2, the 503rd Parachute Infantry Regiment Report on the </w:t>
      </w:r>
      <w:proofErr w:type="spellStart"/>
      <w:r w:rsidR="00F340B1">
        <w:rPr>
          <w:rFonts w:ascii="Arial" w:hAnsi="Arial" w:cs="Arial"/>
        </w:rPr>
        <w:t>Noemfoor</w:t>
      </w:r>
      <w:proofErr w:type="spellEnd"/>
      <w:r w:rsidR="00F340B1">
        <w:rPr>
          <w:rFonts w:ascii="Arial" w:hAnsi="Arial" w:cs="Arial"/>
        </w:rPr>
        <w:t xml:space="preserve"> Island (TABLETENNIS) Operation.</w:t>
      </w:r>
    </w:p>
    <w:p w14:paraId="26A02AEF" w14:textId="77777777" w:rsidR="00A37D88" w:rsidRDefault="00A37D88" w:rsidP="00A37D88">
      <w:pPr>
        <w:pStyle w:val="ListParagraph"/>
        <w:rPr>
          <w:rFonts w:ascii="Arial" w:hAnsi="Arial" w:cs="Arial"/>
        </w:rPr>
      </w:pPr>
    </w:p>
    <w:p w14:paraId="656D3635" w14:textId="45827FEF" w:rsidR="00EE7D40" w:rsidRPr="002A061B" w:rsidRDefault="00885F73" w:rsidP="002A061B">
      <w:pPr>
        <w:pStyle w:val="ListParagraph"/>
        <w:numPr>
          <w:ilvl w:val="0"/>
          <w:numId w:val="2"/>
        </w:numPr>
        <w:ind w:left="720"/>
        <w:rPr>
          <w:rFonts w:ascii="Arial" w:hAnsi="Arial" w:cs="Arial"/>
        </w:rPr>
      </w:pPr>
      <w:r>
        <w:rPr>
          <w:rFonts w:ascii="Arial" w:hAnsi="Arial" w:cs="Arial"/>
        </w:rPr>
        <w:t xml:space="preserve">An </w:t>
      </w:r>
      <w:r w:rsidR="006B2EDF" w:rsidRPr="00737F28">
        <w:rPr>
          <w:rFonts w:ascii="Arial" w:hAnsi="Arial" w:cs="Arial"/>
        </w:rPr>
        <w:t xml:space="preserve">optional </w:t>
      </w:r>
      <w:r w:rsidR="00EC35EE" w:rsidRPr="00737F28">
        <w:rPr>
          <w:rFonts w:ascii="Arial" w:hAnsi="Arial" w:cs="Arial"/>
        </w:rPr>
        <w:t>reading</w:t>
      </w:r>
      <w:r w:rsidR="006B2EDF" w:rsidRPr="00737F28">
        <w:rPr>
          <w:rFonts w:ascii="Arial" w:hAnsi="Arial" w:cs="Arial"/>
        </w:rPr>
        <w:t xml:space="preserve"> for this staff ride </w:t>
      </w:r>
      <w:r w:rsidR="00A147B8">
        <w:rPr>
          <w:rFonts w:ascii="Arial" w:hAnsi="Arial" w:cs="Arial"/>
        </w:rPr>
        <w:t xml:space="preserve">is </w:t>
      </w:r>
      <w:r w:rsidR="006B2EDF" w:rsidRPr="00737F28">
        <w:rPr>
          <w:rFonts w:ascii="Arial" w:hAnsi="Arial" w:cs="Arial"/>
        </w:rPr>
        <w:t xml:space="preserve">Samuel E. Morison’s book, </w:t>
      </w:r>
      <w:r w:rsidR="00EC35EE" w:rsidRPr="00885F73">
        <w:rPr>
          <w:rFonts w:ascii="Arial" w:hAnsi="Arial" w:cs="Arial"/>
          <w:i/>
          <w:iCs/>
          <w:u w:val="single"/>
        </w:rPr>
        <w:t>History of United States Naval Operations in World War II, Volume 8 – New Guinea and the Marianas: March 1944-August 1944.</w:t>
      </w:r>
      <w:r w:rsidR="00EC35EE">
        <w:rPr>
          <w:rFonts w:ascii="Arial" w:hAnsi="Arial" w:cs="Arial"/>
          <w:i/>
          <w:iCs/>
        </w:rPr>
        <w:t xml:space="preserve">  </w:t>
      </w:r>
      <w:r w:rsidR="009F2085">
        <w:rPr>
          <w:rFonts w:ascii="Arial" w:hAnsi="Arial" w:cs="Arial"/>
        </w:rPr>
        <w:t xml:space="preserve">(See </w:t>
      </w:r>
      <w:r w:rsidR="00702C41">
        <w:rPr>
          <w:rFonts w:ascii="Arial" w:hAnsi="Arial" w:cs="Arial"/>
        </w:rPr>
        <w:t>Chapter 10, pages 134-</w:t>
      </w:r>
      <w:r w:rsidR="00C23667">
        <w:rPr>
          <w:rFonts w:ascii="Arial" w:hAnsi="Arial" w:cs="Arial"/>
        </w:rPr>
        <w:t>140).</w:t>
      </w:r>
    </w:p>
    <w:p w14:paraId="320E2E93" w14:textId="77777777" w:rsidR="005F44AB" w:rsidRPr="005F44AB" w:rsidRDefault="005F44AB" w:rsidP="005F44AB">
      <w:pPr>
        <w:pStyle w:val="ListParagraph"/>
        <w:rPr>
          <w:rFonts w:ascii="Arial" w:hAnsi="Arial" w:cs="Arial"/>
        </w:rPr>
      </w:pPr>
    </w:p>
    <w:p w14:paraId="15350295" w14:textId="13A450E3" w:rsidR="00710353" w:rsidRDefault="000D253B" w:rsidP="004405BE">
      <w:pPr>
        <w:pStyle w:val="ListParagraph"/>
        <w:numPr>
          <w:ilvl w:val="0"/>
          <w:numId w:val="1"/>
        </w:numPr>
        <w:ind w:left="360"/>
        <w:rPr>
          <w:rFonts w:ascii="Arial" w:hAnsi="Arial" w:cs="Arial"/>
        </w:rPr>
      </w:pPr>
      <w:r w:rsidRPr="00737F28">
        <w:rPr>
          <w:rFonts w:ascii="Arial" w:hAnsi="Arial" w:cs="Arial"/>
          <w:b/>
          <w:bCs/>
        </w:rPr>
        <w:t xml:space="preserve">Field Study: </w:t>
      </w:r>
      <w:r w:rsidRPr="00737F28">
        <w:rPr>
          <w:rFonts w:ascii="Arial" w:hAnsi="Arial" w:cs="Arial"/>
        </w:rPr>
        <w:t>The field study consists of discussions about</w:t>
      </w:r>
      <w:r w:rsidR="00417ADC">
        <w:rPr>
          <w:rFonts w:ascii="Arial" w:hAnsi="Arial" w:cs="Arial"/>
        </w:rPr>
        <w:t xml:space="preserve"> </w:t>
      </w:r>
      <w:r w:rsidRPr="00737F28">
        <w:rPr>
          <w:rFonts w:ascii="Arial" w:hAnsi="Arial" w:cs="Arial"/>
        </w:rPr>
        <w:t xml:space="preserve">mission planning, </w:t>
      </w:r>
      <w:r w:rsidR="00392740">
        <w:rPr>
          <w:rFonts w:ascii="Arial" w:hAnsi="Arial" w:cs="Arial"/>
        </w:rPr>
        <w:t xml:space="preserve">the initial landings and </w:t>
      </w:r>
      <w:r w:rsidRPr="00737F28">
        <w:rPr>
          <w:rFonts w:ascii="Arial" w:hAnsi="Arial" w:cs="Arial"/>
        </w:rPr>
        <w:t xml:space="preserve">expansion of the </w:t>
      </w:r>
      <w:r w:rsidR="00392740">
        <w:rPr>
          <w:rFonts w:ascii="Arial" w:hAnsi="Arial" w:cs="Arial"/>
        </w:rPr>
        <w:t>beachhead</w:t>
      </w:r>
      <w:r w:rsidRPr="00737F28">
        <w:rPr>
          <w:rFonts w:ascii="Arial" w:hAnsi="Arial" w:cs="Arial"/>
        </w:rPr>
        <w:t xml:space="preserve">, </w:t>
      </w:r>
      <w:r w:rsidR="00392740">
        <w:rPr>
          <w:rFonts w:ascii="Arial" w:hAnsi="Arial" w:cs="Arial"/>
        </w:rPr>
        <w:t xml:space="preserve">the transition between the </w:t>
      </w:r>
      <w:r w:rsidR="0051322F">
        <w:rPr>
          <w:rFonts w:ascii="Arial" w:hAnsi="Arial" w:cs="Arial"/>
        </w:rPr>
        <w:t xml:space="preserve">158th RCT and the 503rd Parachute Infantry </w:t>
      </w:r>
      <w:r w:rsidR="000D3CAD">
        <w:rPr>
          <w:rFonts w:ascii="Arial" w:hAnsi="Arial" w:cs="Arial"/>
        </w:rPr>
        <w:t>Regiment</w:t>
      </w:r>
      <w:r w:rsidR="0051322F">
        <w:rPr>
          <w:rFonts w:ascii="Arial" w:hAnsi="Arial" w:cs="Arial"/>
        </w:rPr>
        <w:t>,</w:t>
      </w:r>
      <w:r w:rsidR="00A462AA">
        <w:rPr>
          <w:rFonts w:ascii="Arial" w:hAnsi="Arial" w:cs="Arial"/>
        </w:rPr>
        <w:t xml:space="preserve"> the </w:t>
      </w:r>
      <w:r w:rsidRPr="00737F28">
        <w:rPr>
          <w:rFonts w:ascii="Arial" w:hAnsi="Arial" w:cs="Arial"/>
        </w:rPr>
        <w:t>preparations for a</w:t>
      </w:r>
      <w:r w:rsidR="00A55C04">
        <w:rPr>
          <w:rFonts w:ascii="Arial" w:hAnsi="Arial" w:cs="Arial"/>
        </w:rPr>
        <w:t xml:space="preserve">n </w:t>
      </w:r>
      <w:r w:rsidRPr="00737F28">
        <w:rPr>
          <w:rFonts w:ascii="Arial" w:hAnsi="Arial" w:cs="Arial"/>
        </w:rPr>
        <w:t>attack</w:t>
      </w:r>
      <w:r w:rsidR="00A462AA">
        <w:rPr>
          <w:rFonts w:ascii="Arial" w:hAnsi="Arial" w:cs="Arial"/>
        </w:rPr>
        <w:t xml:space="preserve">, and </w:t>
      </w:r>
      <w:r w:rsidR="000D3CAD">
        <w:rPr>
          <w:rFonts w:ascii="Arial" w:hAnsi="Arial" w:cs="Arial"/>
        </w:rPr>
        <w:t>its execution</w:t>
      </w:r>
      <w:r w:rsidRPr="00737F28">
        <w:rPr>
          <w:rFonts w:ascii="Arial" w:hAnsi="Arial" w:cs="Arial"/>
        </w:rPr>
        <w:t xml:space="preserve">.  </w:t>
      </w:r>
    </w:p>
    <w:p w14:paraId="7125874C" w14:textId="77777777" w:rsidR="00710353" w:rsidRDefault="00710353" w:rsidP="00710353">
      <w:pPr>
        <w:pStyle w:val="ListParagraph"/>
        <w:ind w:left="360"/>
        <w:rPr>
          <w:rFonts w:ascii="Arial" w:hAnsi="Arial" w:cs="Arial"/>
        </w:rPr>
      </w:pPr>
    </w:p>
    <w:p w14:paraId="5A1ACC0D" w14:textId="5624D02B" w:rsidR="00710353" w:rsidRDefault="000D253B" w:rsidP="00710353">
      <w:pPr>
        <w:pStyle w:val="ListParagraph"/>
        <w:numPr>
          <w:ilvl w:val="0"/>
          <w:numId w:val="3"/>
        </w:numPr>
        <w:ind w:left="720"/>
        <w:rPr>
          <w:rFonts w:ascii="Arial" w:hAnsi="Arial" w:cs="Arial"/>
        </w:rPr>
      </w:pPr>
      <w:r w:rsidRPr="00737F28">
        <w:rPr>
          <w:rFonts w:ascii="Arial" w:hAnsi="Arial" w:cs="Arial"/>
        </w:rPr>
        <w:t xml:space="preserve">AUP will </w:t>
      </w:r>
      <w:r w:rsidR="00A53D69">
        <w:rPr>
          <w:rFonts w:ascii="Arial" w:hAnsi="Arial" w:cs="Arial"/>
        </w:rPr>
        <w:t xml:space="preserve">incorporate </w:t>
      </w:r>
      <w:r w:rsidRPr="00737F28">
        <w:rPr>
          <w:rFonts w:ascii="Arial" w:hAnsi="Arial" w:cs="Arial"/>
        </w:rPr>
        <w:t xml:space="preserve">virtual terrain of </w:t>
      </w:r>
      <w:proofErr w:type="spellStart"/>
      <w:r w:rsidR="00EE7D4F">
        <w:rPr>
          <w:rFonts w:ascii="Arial" w:hAnsi="Arial" w:cs="Arial"/>
        </w:rPr>
        <w:t>Noemfoor</w:t>
      </w:r>
      <w:proofErr w:type="spellEnd"/>
      <w:r w:rsidRPr="00737F28">
        <w:rPr>
          <w:rFonts w:ascii="Arial" w:hAnsi="Arial" w:cs="Arial"/>
        </w:rPr>
        <w:t xml:space="preserve"> </w:t>
      </w:r>
      <w:r w:rsidR="00261D4F">
        <w:rPr>
          <w:rFonts w:ascii="Arial" w:hAnsi="Arial" w:cs="Arial"/>
        </w:rPr>
        <w:t xml:space="preserve">as </w:t>
      </w:r>
      <w:r w:rsidRPr="00737F28">
        <w:rPr>
          <w:rFonts w:ascii="Arial" w:hAnsi="Arial" w:cs="Arial"/>
        </w:rPr>
        <w:t xml:space="preserve">a means for participants to visualize how the </w:t>
      </w:r>
      <w:r w:rsidR="00604FC2">
        <w:rPr>
          <w:rFonts w:ascii="Arial" w:hAnsi="Arial" w:cs="Arial"/>
        </w:rPr>
        <w:t>battle</w:t>
      </w:r>
      <w:r w:rsidRPr="00737F28">
        <w:rPr>
          <w:rFonts w:ascii="Arial" w:hAnsi="Arial" w:cs="Arial"/>
        </w:rPr>
        <w:t xml:space="preserve"> was conducted.  </w:t>
      </w:r>
    </w:p>
    <w:p w14:paraId="196F1A00" w14:textId="77777777" w:rsidR="00A37D88" w:rsidRDefault="00A37D88" w:rsidP="00A37D88">
      <w:pPr>
        <w:pStyle w:val="ListParagraph"/>
        <w:rPr>
          <w:rFonts w:ascii="Arial" w:hAnsi="Arial" w:cs="Arial"/>
        </w:rPr>
      </w:pPr>
    </w:p>
    <w:p w14:paraId="2CCB7C8C" w14:textId="1D7E85A5" w:rsidR="006B2EDF" w:rsidRPr="00737F28" w:rsidRDefault="000D253B" w:rsidP="00710353">
      <w:pPr>
        <w:pStyle w:val="ListParagraph"/>
        <w:numPr>
          <w:ilvl w:val="0"/>
          <w:numId w:val="3"/>
        </w:numPr>
        <w:ind w:left="720"/>
        <w:rPr>
          <w:rFonts w:ascii="Arial" w:hAnsi="Arial" w:cs="Arial"/>
        </w:rPr>
      </w:pPr>
      <w:r w:rsidRPr="00737F28">
        <w:rPr>
          <w:rFonts w:ascii="Arial" w:hAnsi="Arial" w:cs="Arial"/>
        </w:rPr>
        <w:t xml:space="preserve">This virtual staff ride requires approximately </w:t>
      </w:r>
      <w:r w:rsidR="00A53D69">
        <w:rPr>
          <w:rFonts w:ascii="Arial" w:hAnsi="Arial" w:cs="Arial"/>
        </w:rPr>
        <w:t>3-4</w:t>
      </w:r>
      <w:r w:rsidRPr="00737F28">
        <w:rPr>
          <w:rFonts w:ascii="Arial" w:hAnsi="Arial" w:cs="Arial"/>
        </w:rPr>
        <w:t xml:space="preserve"> hours to execute.</w:t>
      </w:r>
    </w:p>
    <w:p w14:paraId="5D1CA8B0" w14:textId="77777777" w:rsidR="000D253B" w:rsidRPr="00737F28" w:rsidRDefault="000D253B" w:rsidP="000D253B">
      <w:pPr>
        <w:rPr>
          <w:rFonts w:ascii="Arial" w:hAnsi="Arial" w:cs="Arial"/>
        </w:rPr>
      </w:pPr>
    </w:p>
    <w:p w14:paraId="30E07BB2" w14:textId="5D393F2F" w:rsidR="000D253B" w:rsidRDefault="000D253B" w:rsidP="004405BE">
      <w:pPr>
        <w:pStyle w:val="ListParagraph"/>
        <w:numPr>
          <w:ilvl w:val="0"/>
          <w:numId w:val="1"/>
        </w:numPr>
        <w:ind w:left="360"/>
        <w:rPr>
          <w:rFonts w:ascii="Arial" w:hAnsi="Arial" w:cs="Arial"/>
        </w:rPr>
      </w:pPr>
      <w:r w:rsidRPr="00737F28">
        <w:rPr>
          <w:rFonts w:ascii="Arial" w:hAnsi="Arial" w:cs="Arial"/>
          <w:b/>
          <w:bCs/>
        </w:rPr>
        <w:t>Integration Phase:</w:t>
      </w:r>
      <w:r w:rsidRPr="00737F28">
        <w:rPr>
          <w:rFonts w:ascii="Arial" w:hAnsi="Arial" w:cs="Arial"/>
        </w:rPr>
        <w:t xml:space="preserve"> This phase is conducted immediately following the field study phase and is an informal opportunity for the participants to articulate their impressions of the lessons derived from the virtual staff ride and additional insights </w:t>
      </w:r>
      <w:r w:rsidR="00D608B0">
        <w:rPr>
          <w:rFonts w:ascii="Arial" w:hAnsi="Arial" w:cs="Arial"/>
        </w:rPr>
        <w:t xml:space="preserve">gained </w:t>
      </w:r>
      <w:r w:rsidRPr="00737F28">
        <w:rPr>
          <w:rFonts w:ascii="Arial" w:hAnsi="Arial" w:cs="Arial"/>
        </w:rPr>
        <w:t>from sharing those impressions with their peers.</w:t>
      </w:r>
    </w:p>
    <w:p w14:paraId="3574B070" w14:textId="77777777" w:rsidR="00E46286" w:rsidRDefault="00E46286" w:rsidP="00E46286">
      <w:pPr>
        <w:pStyle w:val="ListParagraph"/>
        <w:ind w:left="360"/>
        <w:rPr>
          <w:rFonts w:ascii="Arial" w:hAnsi="Arial" w:cs="Arial"/>
        </w:rPr>
      </w:pPr>
    </w:p>
    <w:p w14:paraId="51903EDC" w14:textId="3C7455DB" w:rsidR="00A53D69" w:rsidRDefault="00E46286" w:rsidP="004405BE">
      <w:pPr>
        <w:pStyle w:val="ListParagraph"/>
        <w:numPr>
          <w:ilvl w:val="0"/>
          <w:numId w:val="1"/>
        </w:numPr>
        <w:ind w:left="360"/>
        <w:rPr>
          <w:rFonts w:ascii="Arial" w:hAnsi="Arial" w:cs="Arial"/>
        </w:rPr>
      </w:pPr>
      <w:r>
        <w:rPr>
          <w:rFonts w:ascii="Arial" w:hAnsi="Arial" w:cs="Arial"/>
          <w:b/>
          <w:bCs/>
        </w:rPr>
        <w:t>Support Requirements:</w:t>
      </w:r>
      <w:r>
        <w:rPr>
          <w:rFonts w:ascii="Arial" w:hAnsi="Arial" w:cs="Arial"/>
        </w:rPr>
        <w:t xml:space="preserve"> The hosting organization is required to provide the following:</w:t>
      </w:r>
    </w:p>
    <w:p w14:paraId="0521CE45" w14:textId="77777777" w:rsidR="00E46286" w:rsidRDefault="00E46286" w:rsidP="00E46286">
      <w:pPr>
        <w:rPr>
          <w:rFonts w:ascii="Arial" w:hAnsi="Arial" w:cs="Arial"/>
        </w:rPr>
      </w:pPr>
    </w:p>
    <w:p w14:paraId="6453F2DD" w14:textId="163A3C5D" w:rsidR="00E46286" w:rsidRDefault="00B03AD7" w:rsidP="00E46286">
      <w:pPr>
        <w:pStyle w:val="ListParagraph"/>
        <w:numPr>
          <w:ilvl w:val="1"/>
          <w:numId w:val="1"/>
        </w:numPr>
        <w:ind w:left="720"/>
        <w:rPr>
          <w:rFonts w:ascii="Arial" w:hAnsi="Arial" w:cs="Arial"/>
        </w:rPr>
      </w:pPr>
      <w:r>
        <w:rPr>
          <w:rFonts w:ascii="Arial" w:hAnsi="Arial" w:cs="Arial"/>
        </w:rPr>
        <w:t>A venue large enough to accommodate all participants.  Standard audience cap is about 30 personnel</w:t>
      </w:r>
      <w:r w:rsidR="004E2364">
        <w:rPr>
          <w:rFonts w:ascii="Arial" w:hAnsi="Arial" w:cs="Arial"/>
        </w:rPr>
        <w:t xml:space="preserve">.  The quality of the facility, such as an AAR room in a mission training center, may allow </w:t>
      </w:r>
      <w:r w:rsidR="00EF20FD">
        <w:rPr>
          <w:rFonts w:ascii="Arial" w:hAnsi="Arial" w:cs="Arial"/>
        </w:rPr>
        <w:t>an increase of up to 50-60 personnel.</w:t>
      </w:r>
    </w:p>
    <w:p w14:paraId="05792DAF" w14:textId="77777777" w:rsidR="00D9220D" w:rsidRDefault="00D9220D" w:rsidP="00D9220D">
      <w:pPr>
        <w:pStyle w:val="ListParagraph"/>
        <w:rPr>
          <w:rFonts w:ascii="Arial" w:hAnsi="Arial" w:cs="Arial"/>
        </w:rPr>
      </w:pPr>
    </w:p>
    <w:p w14:paraId="21CC830B" w14:textId="49267496" w:rsidR="00EF20FD" w:rsidRDefault="00EF20FD" w:rsidP="00E46286">
      <w:pPr>
        <w:pStyle w:val="ListParagraph"/>
        <w:numPr>
          <w:ilvl w:val="1"/>
          <w:numId w:val="1"/>
        </w:numPr>
        <w:ind w:left="720"/>
        <w:rPr>
          <w:rFonts w:ascii="Arial" w:hAnsi="Arial" w:cs="Arial"/>
        </w:rPr>
      </w:pPr>
      <w:r>
        <w:rPr>
          <w:rFonts w:ascii="Arial" w:hAnsi="Arial" w:cs="Arial"/>
        </w:rPr>
        <w:t xml:space="preserve">Two projectors (with cables) and two screens, large enough </w:t>
      </w:r>
      <w:r w:rsidR="00147F95">
        <w:rPr>
          <w:rFonts w:ascii="Arial" w:hAnsi="Arial" w:cs="Arial"/>
        </w:rPr>
        <w:t>for the audience to see.  The staff ride instructor team will bring the computers to connect to the projectors.</w:t>
      </w:r>
    </w:p>
    <w:p w14:paraId="155C4B49" w14:textId="77777777" w:rsidR="00D9220D" w:rsidRPr="00D9220D" w:rsidRDefault="00D9220D" w:rsidP="00D9220D">
      <w:pPr>
        <w:rPr>
          <w:rFonts w:ascii="Arial" w:hAnsi="Arial" w:cs="Arial"/>
        </w:rPr>
      </w:pPr>
    </w:p>
    <w:p w14:paraId="12AC9888" w14:textId="7B50127D" w:rsidR="00147F95" w:rsidRPr="00E46286" w:rsidRDefault="00147F95" w:rsidP="00E46286">
      <w:pPr>
        <w:pStyle w:val="ListParagraph"/>
        <w:numPr>
          <w:ilvl w:val="1"/>
          <w:numId w:val="1"/>
        </w:numPr>
        <w:ind w:left="720"/>
        <w:rPr>
          <w:rFonts w:ascii="Arial" w:hAnsi="Arial" w:cs="Arial"/>
        </w:rPr>
      </w:pPr>
      <w:r>
        <w:rPr>
          <w:rFonts w:ascii="Arial" w:hAnsi="Arial" w:cs="Arial"/>
        </w:rPr>
        <w:t xml:space="preserve">Funding for government civilian travel </w:t>
      </w:r>
      <w:r w:rsidR="00D9220D">
        <w:rPr>
          <w:rFonts w:ascii="Arial" w:hAnsi="Arial" w:cs="Arial"/>
        </w:rPr>
        <w:t>with a DTS cross-org LOA.</w:t>
      </w:r>
    </w:p>
    <w:sectPr w:rsidR="00147F95" w:rsidRPr="00E4628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1C1D" w14:textId="77777777" w:rsidR="00350F85" w:rsidRDefault="00350F85" w:rsidP="008005EA">
      <w:r>
        <w:separator/>
      </w:r>
    </w:p>
  </w:endnote>
  <w:endnote w:type="continuationSeparator" w:id="0">
    <w:p w14:paraId="1CA75340" w14:textId="77777777" w:rsidR="00350F85" w:rsidRDefault="00350F85" w:rsidP="0080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9B34" w14:textId="707F1F39" w:rsidR="008005EA" w:rsidRPr="008005EA" w:rsidRDefault="008005EA" w:rsidP="008005EA">
    <w:pPr>
      <w:pStyle w:val="Footer"/>
      <w:jc w:val="center"/>
      <w:rPr>
        <w:rFonts w:ascii="Arial" w:hAnsi="Arial" w:cs="Arial"/>
        <w:sz w:val="20"/>
        <w:szCs w:val="20"/>
      </w:rPr>
    </w:pPr>
    <w:r>
      <w:rPr>
        <w:rFonts w:ascii="Arial" w:hAnsi="Arial" w:cs="Arial"/>
        <w:sz w:val="20"/>
        <w:szCs w:val="20"/>
      </w:rPr>
      <w:t xml:space="preserve">The </w:t>
    </w:r>
    <w:r w:rsidR="00272BF8">
      <w:rPr>
        <w:rFonts w:ascii="Arial" w:hAnsi="Arial" w:cs="Arial"/>
        <w:sz w:val="20"/>
        <w:szCs w:val="20"/>
      </w:rPr>
      <w:t xml:space="preserve">Battle of </w:t>
    </w:r>
    <w:proofErr w:type="spellStart"/>
    <w:r w:rsidR="00EE7D4F">
      <w:rPr>
        <w:rFonts w:ascii="Arial" w:hAnsi="Arial" w:cs="Arial"/>
        <w:sz w:val="20"/>
        <w:szCs w:val="20"/>
      </w:rPr>
      <w:t>Noemfoor</w:t>
    </w:r>
    <w:proofErr w:type="spellEnd"/>
    <w:r>
      <w:rPr>
        <w:rFonts w:ascii="Arial" w:hAnsi="Arial" w:cs="Arial"/>
        <w:sz w:val="20"/>
        <w:szCs w:val="20"/>
      </w:rPr>
      <w:t xml:space="preserve"> </w:t>
    </w:r>
    <w:r w:rsidR="00272BF8">
      <w:rPr>
        <w:rFonts w:ascii="Arial" w:hAnsi="Arial" w:cs="Arial"/>
        <w:sz w:val="20"/>
        <w:szCs w:val="20"/>
      </w:rPr>
      <w:t xml:space="preserve">VSR </w:t>
    </w:r>
    <w:r>
      <w:rPr>
        <w:rFonts w:ascii="Arial" w:hAnsi="Arial" w:cs="Arial"/>
        <w:sz w:val="20"/>
        <w:szCs w:val="20"/>
      </w:rPr>
      <w:t xml:space="preserve">Fact Sheet - </w:t>
    </w:r>
    <w:sdt>
      <w:sdtPr>
        <w:rPr>
          <w:rFonts w:ascii="Arial" w:hAnsi="Arial" w:cs="Arial"/>
          <w:sz w:val="20"/>
          <w:szCs w:val="20"/>
        </w:rPr>
        <w:id w:val="-699546692"/>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sz w:val="20"/>
                <w:szCs w:val="20"/>
              </w:rPr>
              <w:t>10</w:t>
            </w:r>
            <w:r>
              <w:rPr>
                <w:rFonts w:ascii="Arial" w:hAnsi="Arial" w:cs="Arial"/>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D157" w14:textId="77777777" w:rsidR="00350F85" w:rsidRDefault="00350F85" w:rsidP="008005EA">
      <w:r>
        <w:separator/>
      </w:r>
    </w:p>
  </w:footnote>
  <w:footnote w:type="continuationSeparator" w:id="0">
    <w:p w14:paraId="58D90B34" w14:textId="77777777" w:rsidR="00350F85" w:rsidRDefault="00350F85" w:rsidP="00800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871"/>
    <w:multiLevelType w:val="hybridMultilevel"/>
    <w:tmpl w:val="019AC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4962A2"/>
    <w:multiLevelType w:val="hybridMultilevel"/>
    <w:tmpl w:val="82DA6740"/>
    <w:lvl w:ilvl="0" w:tplc="8A681F0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D24AC"/>
    <w:multiLevelType w:val="hybridMultilevel"/>
    <w:tmpl w:val="2F46E9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7376837">
    <w:abstractNumId w:val="1"/>
  </w:num>
  <w:num w:numId="2" w16cid:durableId="2081902639">
    <w:abstractNumId w:val="2"/>
  </w:num>
  <w:num w:numId="3" w16cid:durableId="114454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EA"/>
    <w:rsid w:val="0006580C"/>
    <w:rsid w:val="00071386"/>
    <w:rsid w:val="000A1EB0"/>
    <w:rsid w:val="000B3A58"/>
    <w:rsid w:val="000C0395"/>
    <w:rsid w:val="000D050F"/>
    <w:rsid w:val="000D253B"/>
    <w:rsid w:val="000D3CAD"/>
    <w:rsid w:val="000D4ECD"/>
    <w:rsid w:val="000F46A0"/>
    <w:rsid w:val="00147F95"/>
    <w:rsid w:val="00157912"/>
    <w:rsid w:val="00173391"/>
    <w:rsid w:val="001955AA"/>
    <w:rsid w:val="001B2011"/>
    <w:rsid w:val="001D2B60"/>
    <w:rsid w:val="00207AD7"/>
    <w:rsid w:val="00222841"/>
    <w:rsid w:val="00241FEB"/>
    <w:rsid w:val="00261D4F"/>
    <w:rsid w:val="002639A5"/>
    <w:rsid w:val="00272BF8"/>
    <w:rsid w:val="002823AA"/>
    <w:rsid w:val="002846B0"/>
    <w:rsid w:val="00284B18"/>
    <w:rsid w:val="00291F47"/>
    <w:rsid w:val="002A061B"/>
    <w:rsid w:val="00314918"/>
    <w:rsid w:val="0032663C"/>
    <w:rsid w:val="00350F85"/>
    <w:rsid w:val="00352138"/>
    <w:rsid w:val="003570DC"/>
    <w:rsid w:val="00374DD9"/>
    <w:rsid w:val="00392740"/>
    <w:rsid w:val="003A0FDC"/>
    <w:rsid w:val="003A653A"/>
    <w:rsid w:val="003C5DD1"/>
    <w:rsid w:val="003D5702"/>
    <w:rsid w:val="003E6751"/>
    <w:rsid w:val="00400EE6"/>
    <w:rsid w:val="0040684C"/>
    <w:rsid w:val="00417ADC"/>
    <w:rsid w:val="004405BE"/>
    <w:rsid w:val="00461A8B"/>
    <w:rsid w:val="00486D9A"/>
    <w:rsid w:val="004D054D"/>
    <w:rsid w:val="004E2364"/>
    <w:rsid w:val="004E60A7"/>
    <w:rsid w:val="0050423E"/>
    <w:rsid w:val="005123E2"/>
    <w:rsid w:val="0051322F"/>
    <w:rsid w:val="00553AE0"/>
    <w:rsid w:val="00573003"/>
    <w:rsid w:val="0057375A"/>
    <w:rsid w:val="0059375E"/>
    <w:rsid w:val="005B2402"/>
    <w:rsid w:val="005F44AB"/>
    <w:rsid w:val="005F7625"/>
    <w:rsid w:val="00604FC2"/>
    <w:rsid w:val="00614492"/>
    <w:rsid w:val="006229D9"/>
    <w:rsid w:val="0062348B"/>
    <w:rsid w:val="00675FE3"/>
    <w:rsid w:val="0067740A"/>
    <w:rsid w:val="006A6EFE"/>
    <w:rsid w:val="006B2EDF"/>
    <w:rsid w:val="006E2281"/>
    <w:rsid w:val="00702C41"/>
    <w:rsid w:val="00710353"/>
    <w:rsid w:val="00735103"/>
    <w:rsid w:val="00737F28"/>
    <w:rsid w:val="00742F24"/>
    <w:rsid w:val="007C262D"/>
    <w:rsid w:val="008005EA"/>
    <w:rsid w:val="00806F3A"/>
    <w:rsid w:val="00836CC1"/>
    <w:rsid w:val="00840DD6"/>
    <w:rsid w:val="00885F73"/>
    <w:rsid w:val="008A668D"/>
    <w:rsid w:val="008B5392"/>
    <w:rsid w:val="008D048A"/>
    <w:rsid w:val="00953B6A"/>
    <w:rsid w:val="0096426D"/>
    <w:rsid w:val="00967C9B"/>
    <w:rsid w:val="00985C88"/>
    <w:rsid w:val="00997455"/>
    <w:rsid w:val="009D0C88"/>
    <w:rsid w:val="009D7471"/>
    <w:rsid w:val="009F2085"/>
    <w:rsid w:val="009F3CFF"/>
    <w:rsid w:val="00A147B8"/>
    <w:rsid w:val="00A3056A"/>
    <w:rsid w:val="00A32E49"/>
    <w:rsid w:val="00A37D88"/>
    <w:rsid w:val="00A37D95"/>
    <w:rsid w:val="00A40B80"/>
    <w:rsid w:val="00A462AA"/>
    <w:rsid w:val="00A53D69"/>
    <w:rsid w:val="00A556D7"/>
    <w:rsid w:val="00A55C04"/>
    <w:rsid w:val="00A8499F"/>
    <w:rsid w:val="00AA2D37"/>
    <w:rsid w:val="00AE03E8"/>
    <w:rsid w:val="00AF0760"/>
    <w:rsid w:val="00AF55E1"/>
    <w:rsid w:val="00B03AD7"/>
    <w:rsid w:val="00B7311F"/>
    <w:rsid w:val="00B73EE2"/>
    <w:rsid w:val="00B841F8"/>
    <w:rsid w:val="00B85809"/>
    <w:rsid w:val="00BB24C8"/>
    <w:rsid w:val="00BB28BE"/>
    <w:rsid w:val="00BE7D0C"/>
    <w:rsid w:val="00BF2777"/>
    <w:rsid w:val="00C1082F"/>
    <w:rsid w:val="00C23667"/>
    <w:rsid w:val="00C668FB"/>
    <w:rsid w:val="00C845D5"/>
    <w:rsid w:val="00D247CC"/>
    <w:rsid w:val="00D33762"/>
    <w:rsid w:val="00D6032B"/>
    <w:rsid w:val="00D608B0"/>
    <w:rsid w:val="00D66063"/>
    <w:rsid w:val="00D7528F"/>
    <w:rsid w:val="00D9220D"/>
    <w:rsid w:val="00D94429"/>
    <w:rsid w:val="00DB436D"/>
    <w:rsid w:val="00DB6239"/>
    <w:rsid w:val="00DC46E9"/>
    <w:rsid w:val="00DF3F50"/>
    <w:rsid w:val="00E46286"/>
    <w:rsid w:val="00E50E4E"/>
    <w:rsid w:val="00E54152"/>
    <w:rsid w:val="00E55C6F"/>
    <w:rsid w:val="00E61540"/>
    <w:rsid w:val="00E82984"/>
    <w:rsid w:val="00EB6E2A"/>
    <w:rsid w:val="00EC2B40"/>
    <w:rsid w:val="00EC35EE"/>
    <w:rsid w:val="00EE7D40"/>
    <w:rsid w:val="00EE7D4F"/>
    <w:rsid w:val="00EF20FD"/>
    <w:rsid w:val="00F143B6"/>
    <w:rsid w:val="00F25BBA"/>
    <w:rsid w:val="00F340B1"/>
    <w:rsid w:val="00F35D3C"/>
    <w:rsid w:val="00F82E09"/>
    <w:rsid w:val="00FB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CD2D"/>
  <w15:chartTrackingRefBased/>
  <w15:docId w15:val="{05E69E8A-2711-4A11-8230-B61BDA6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5EA"/>
    <w:pPr>
      <w:ind w:left="720"/>
      <w:contextualSpacing/>
    </w:pPr>
  </w:style>
  <w:style w:type="paragraph" w:styleId="Header">
    <w:name w:val="header"/>
    <w:basedOn w:val="Normal"/>
    <w:link w:val="HeaderChar"/>
    <w:uiPriority w:val="99"/>
    <w:unhideWhenUsed/>
    <w:rsid w:val="008005EA"/>
    <w:pPr>
      <w:tabs>
        <w:tab w:val="center" w:pos="4680"/>
        <w:tab w:val="right" w:pos="9360"/>
      </w:tabs>
    </w:pPr>
  </w:style>
  <w:style w:type="character" w:customStyle="1" w:styleId="HeaderChar">
    <w:name w:val="Header Char"/>
    <w:basedOn w:val="DefaultParagraphFont"/>
    <w:link w:val="Header"/>
    <w:uiPriority w:val="99"/>
    <w:rsid w:val="008005EA"/>
  </w:style>
  <w:style w:type="paragraph" w:styleId="Footer">
    <w:name w:val="footer"/>
    <w:basedOn w:val="Normal"/>
    <w:link w:val="FooterChar"/>
    <w:uiPriority w:val="99"/>
    <w:unhideWhenUsed/>
    <w:rsid w:val="008005EA"/>
    <w:pPr>
      <w:tabs>
        <w:tab w:val="center" w:pos="4680"/>
        <w:tab w:val="right" w:pos="9360"/>
      </w:tabs>
    </w:pPr>
  </w:style>
  <w:style w:type="character" w:customStyle="1" w:styleId="FooterChar">
    <w:name w:val="Footer Char"/>
    <w:basedOn w:val="DefaultParagraphFont"/>
    <w:link w:val="Footer"/>
    <w:uiPriority w:val="99"/>
    <w:rsid w:val="008005EA"/>
  </w:style>
  <w:style w:type="character" w:styleId="Hyperlink">
    <w:name w:val="Hyperlink"/>
    <w:basedOn w:val="DefaultParagraphFont"/>
    <w:uiPriority w:val="99"/>
    <w:unhideWhenUsed/>
    <w:rsid w:val="000D4ECD"/>
    <w:rPr>
      <w:color w:val="0563C1" w:themeColor="hyperlink"/>
      <w:u w:val="single"/>
    </w:rPr>
  </w:style>
  <w:style w:type="character" w:styleId="UnresolvedMention">
    <w:name w:val="Unresolved Mention"/>
    <w:basedOn w:val="DefaultParagraphFont"/>
    <w:uiPriority w:val="99"/>
    <w:semiHidden/>
    <w:unhideWhenUsed/>
    <w:rsid w:val="000D4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68483">
      <w:bodyDiv w:val="1"/>
      <w:marLeft w:val="0"/>
      <w:marRight w:val="0"/>
      <w:marTop w:val="0"/>
      <w:marBottom w:val="0"/>
      <w:divBdr>
        <w:top w:val="none" w:sz="0" w:space="0" w:color="auto"/>
        <w:left w:val="none" w:sz="0" w:space="0" w:color="auto"/>
        <w:bottom w:val="none" w:sz="0" w:space="0" w:color="auto"/>
        <w:right w:val="none" w:sz="0" w:space="0" w:color="auto"/>
      </w:divBdr>
    </w:div>
    <w:div w:id="148747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defense.gov/2010/Nov/05/2001329889/-1/-1/0/AFD-101105-010.pdf" TargetMode="External"/><Relationship Id="rId5" Type="http://schemas.openxmlformats.org/officeDocument/2006/relationships/styles" Target="styles.xml"/><Relationship Id="rId10" Type="http://schemas.openxmlformats.org/officeDocument/2006/relationships/hyperlink" Target="https://history.army.mil/html/books/005/5-8-1/cmhPub_5-8-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8" ma:contentTypeDescription="Create a new document." ma:contentTypeScope="" ma:versionID="727f2d8537484244e4a855b0a0249d50">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af735048cfdc9625a8fc74d8d44738ea"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df25e4-c6e9-434b-9203-30fe81e583d3}"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A564D-E8AB-498D-985E-2E588C83A667}">
  <ds:schemaRefs>
    <ds:schemaRef ds:uri="4233fc49-3339-4531-8895-cee7bd229291"/>
    <ds:schemaRef ds:uri="http://purl.org/dc/terms/"/>
    <ds:schemaRef ds:uri="http://purl.org/dc/elements/1.1/"/>
    <ds:schemaRef ds:uri="http://schemas.microsoft.com/office/2006/metadata/properties"/>
    <ds:schemaRef ds:uri="http://schemas.microsoft.com/sharepoint/v3"/>
    <ds:schemaRef ds:uri="http://www.w3.org/XML/1998/namespace"/>
    <ds:schemaRef ds:uri="http://purl.org/dc/dcmitype/"/>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5B5BEC4-CF67-4D20-BE21-3359BFE2CAAE}">
  <ds:schemaRefs>
    <ds:schemaRef ds:uri="http://schemas.microsoft.com/sharepoint/v3/contenttype/forms"/>
  </ds:schemaRefs>
</ds:datastoreItem>
</file>

<file path=customXml/itemProps3.xml><?xml version="1.0" encoding="utf-8"?>
<ds:datastoreItem xmlns:ds="http://schemas.openxmlformats.org/officeDocument/2006/customXml" ds:itemID="{6F9D1EBB-E521-4205-97F8-AA20A0FB7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3fc49-3339-4531-8895-cee7bd229291"/>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Troy D CTR (USA)</dc:creator>
  <cp:keywords/>
  <dc:description/>
  <cp:lastModifiedBy>Kennedy, Kevin E CIV USARMY CAC (USA)</cp:lastModifiedBy>
  <cp:revision>7</cp:revision>
  <cp:lastPrinted>2022-06-27T16:41:00Z</cp:lastPrinted>
  <dcterms:created xsi:type="dcterms:W3CDTF">2024-08-28T15:55:00Z</dcterms:created>
  <dcterms:modified xsi:type="dcterms:W3CDTF">2024-09-04T18:40:00Z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y fmtid="{D5CDD505-2E9C-101B-9397-08002B2CF9AE}" pid="3" name="MediaServiceImageTags">
    <vt:lpwstr/>
  </property>
</Properties>
</file>